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7A" w:rsidRPr="00750BCA" w:rsidRDefault="0016617A" w:rsidP="00750BCA">
      <w:pPr>
        <w:pStyle w:val="a3"/>
        <w:spacing w:before="0" w:beforeAutospacing="0" w:after="150" w:afterAutospacing="0"/>
        <w:jc w:val="center"/>
        <w:rPr>
          <w:rFonts w:ascii="&amp;quot" w:hAnsi="&amp;quot"/>
          <w:b/>
        </w:rPr>
      </w:pPr>
      <w:r w:rsidRPr="00750BCA">
        <w:rPr>
          <w:rFonts w:ascii="&amp;quot" w:hAnsi="&amp;quot"/>
          <w:b/>
        </w:rPr>
        <w:t>Что такое аккредитация?</w:t>
      </w:r>
    </w:p>
    <w:p w:rsidR="0016617A" w:rsidRPr="0016617A" w:rsidRDefault="0016617A" w:rsidP="0016617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16617A">
        <w:rPr>
          <w:rFonts w:ascii="&amp;quot" w:hAnsi="&amp;quot"/>
        </w:rPr>
        <w:t xml:space="preserve">Аккредитация специалиста –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</w:t>
      </w:r>
    </w:p>
    <w:p w:rsidR="0016617A" w:rsidRDefault="0016617A" w:rsidP="0016617A">
      <w:pPr>
        <w:pStyle w:val="a3"/>
        <w:spacing w:before="0" w:beforeAutospacing="0" w:after="150" w:afterAutospacing="0"/>
        <w:jc w:val="both"/>
        <w:rPr>
          <w:rFonts w:ascii="&amp;quot" w:hAnsi="&amp;quot"/>
          <w:color w:val="5A5A5A"/>
        </w:rPr>
      </w:pPr>
      <w:r w:rsidRPr="0016617A">
        <w:rPr>
          <w:rFonts w:ascii="&amp;quot" w:hAnsi="&amp;quot"/>
        </w:rPr>
        <w:t xml:space="preserve">Аккредитация специалиста проводится </w:t>
      </w:r>
      <w:proofErr w:type="spellStart"/>
      <w:r w:rsidRPr="0016617A">
        <w:rPr>
          <w:rFonts w:ascii="&amp;quot" w:hAnsi="&amp;quot"/>
        </w:rPr>
        <w:t>аккредитационной</w:t>
      </w:r>
      <w:proofErr w:type="spellEnd"/>
      <w:r w:rsidRPr="0016617A">
        <w:rPr>
          <w:rFonts w:ascii="&amp;quot" w:hAnsi="&amp;quot"/>
        </w:rPr>
        <w:t xml:space="preserve">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</w:t>
      </w:r>
      <w:r>
        <w:rPr>
          <w:rFonts w:ascii="&amp;quot" w:hAnsi="&amp;quot"/>
          <w:color w:val="5A5A5A"/>
        </w:rPr>
        <w:t xml:space="preserve"> </w:t>
      </w:r>
      <w:r w:rsidRPr="0016617A">
        <w:rPr>
          <w:rFonts w:ascii="&amp;quot" w:hAnsi="&amp;quot"/>
        </w:rPr>
        <w:t>(</w:t>
      </w:r>
      <w:hyperlink r:id="rId5" w:tgtFrame="_blank" w:history="1">
        <w:r w:rsidRPr="0016617A">
          <w:rPr>
            <w:rStyle w:val="a4"/>
            <w:rFonts w:ascii="&amp;quot" w:hAnsi="&amp;quot"/>
            <w:color w:val="auto"/>
            <w:u w:val="none"/>
          </w:rPr>
          <w:t>Федеральный закон от 21 ноября 2011 г. №323-ФЗ “Об основах охраны здоровья граждан в Российской Федерации</w:t>
        </w:r>
      </w:hyperlink>
      <w:r>
        <w:rPr>
          <w:rFonts w:ascii="&amp;quot" w:hAnsi="&amp;quot"/>
          <w:color w:val="5A5A5A"/>
        </w:rPr>
        <w:t>)</w:t>
      </w:r>
    </w:p>
    <w:p w:rsidR="0016617A" w:rsidRPr="00750BCA" w:rsidRDefault="0016617A" w:rsidP="00750BCA">
      <w:pPr>
        <w:pStyle w:val="a3"/>
        <w:spacing w:before="0" w:beforeAutospacing="0" w:after="150" w:afterAutospacing="0"/>
        <w:jc w:val="center"/>
        <w:rPr>
          <w:rFonts w:ascii="&amp;quot" w:hAnsi="&amp;quot"/>
          <w:b/>
        </w:rPr>
      </w:pPr>
      <w:r w:rsidRPr="00750BCA">
        <w:rPr>
          <w:rFonts w:ascii="&amp;quot" w:hAnsi="&amp;quot"/>
          <w:b/>
        </w:rPr>
        <w:t>Почему выпускники должны проходить аккредитацию?</w:t>
      </w:r>
    </w:p>
    <w:p w:rsidR="0016617A" w:rsidRDefault="0016617A" w:rsidP="0016617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proofErr w:type="gramStart"/>
      <w:r>
        <w:rPr>
          <w:rFonts w:ascii="&amp;quot" w:hAnsi="&amp;quot"/>
        </w:rPr>
        <w:t xml:space="preserve">Согласно Приказу Министерства здравоохранения РФ от 22 декабря 2017 №1043н </w:t>
      </w:r>
      <w:r>
        <w:rPr>
          <w:rFonts w:ascii="&amp;quot" w:hAnsi="&amp;quot" w:hint="eastAsia"/>
        </w:rPr>
        <w:t>«</w:t>
      </w:r>
      <w:r>
        <w:rPr>
          <w:rFonts w:ascii="&amp;quot" w:hAnsi="&amp;quot"/>
        </w:rPr>
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</w:t>
      </w:r>
      <w:r>
        <w:rPr>
          <w:rFonts w:ascii="&amp;quot" w:hAnsi="&amp;quot" w:hint="eastAsia"/>
        </w:rPr>
        <w:t>»</w:t>
      </w:r>
      <w:r>
        <w:rPr>
          <w:rFonts w:ascii="&amp;quot" w:hAnsi="&amp;quot"/>
        </w:rPr>
        <w:t xml:space="preserve">, 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</w:t>
      </w:r>
      <w:r>
        <w:rPr>
          <w:rFonts w:ascii="&amp;quot" w:hAnsi="&amp;quot" w:hint="eastAsia"/>
        </w:rPr>
        <w:t>«</w:t>
      </w:r>
      <w:r>
        <w:rPr>
          <w:rFonts w:ascii="&amp;quot" w:hAnsi="&amp;quot"/>
        </w:rPr>
        <w:t>Здравоохранение и медицинские науки</w:t>
      </w:r>
      <w:r>
        <w:rPr>
          <w:rFonts w:ascii="&amp;quot" w:hAnsi="&amp;quot" w:hint="eastAsia"/>
        </w:rPr>
        <w:t>»</w:t>
      </w:r>
      <w:r>
        <w:rPr>
          <w:rFonts w:ascii="&amp;quot" w:hAnsi="&amp;quot"/>
        </w:rPr>
        <w:t>, должны пройти первичную аккредитацию.</w:t>
      </w:r>
      <w:proofErr w:type="gramEnd"/>
    </w:p>
    <w:p w:rsidR="0016617A" w:rsidRPr="00750BCA" w:rsidRDefault="0016617A" w:rsidP="00750BCA">
      <w:pPr>
        <w:pStyle w:val="a3"/>
        <w:spacing w:before="0" w:beforeAutospacing="0" w:after="150" w:afterAutospacing="0"/>
        <w:jc w:val="center"/>
        <w:rPr>
          <w:rFonts w:ascii="&amp;quot" w:hAnsi="&amp;quot"/>
          <w:b/>
        </w:rPr>
      </w:pPr>
      <w:r w:rsidRPr="00750BCA">
        <w:rPr>
          <w:rFonts w:ascii="&amp;quot" w:hAnsi="&amp;quot"/>
          <w:b/>
        </w:rPr>
        <w:t>Какие документы нужны для прохождения аккредитации?</w:t>
      </w:r>
    </w:p>
    <w:p w:rsidR="0016617A" w:rsidRPr="0016617A" w:rsidRDefault="0016617A" w:rsidP="0016617A">
      <w:pPr>
        <w:spacing w:after="1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Для первичной аккредитации выпускник лично должен представить в </w:t>
      </w:r>
      <w:proofErr w:type="spellStart"/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>аккредитационную</w:t>
      </w:r>
      <w:proofErr w:type="spellEnd"/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комиссию следующие документы:</w:t>
      </w:r>
    </w:p>
    <w:p w:rsidR="0016617A" w:rsidRPr="0016617A" w:rsidRDefault="0016617A" w:rsidP="001661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>заявление о допуске к аккредитации специалиста;</w:t>
      </w:r>
    </w:p>
    <w:p w:rsidR="0016617A" w:rsidRPr="0016617A" w:rsidRDefault="0016617A" w:rsidP="001661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>копия документа, удостоверяющего личность;</w:t>
      </w:r>
    </w:p>
    <w:p w:rsidR="0016617A" w:rsidRPr="0016617A" w:rsidRDefault="0016617A" w:rsidP="001661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копия документов о среднем профессиональном образовании (с приложениями); </w:t>
      </w:r>
    </w:p>
    <w:p w:rsidR="0016617A" w:rsidRPr="0016617A" w:rsidRDefault="0016617A" w:rsidP="0016617A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страхования.</w:t>
      </w:r>
    </w:p>
    <w:p w:rsidR="0016617A" w:rsidRPr="0016617A" w:rsidRDefault="0016617A" w:rsidP="0016617A">
      <w:pPr>
        <w:spacing w:after="1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>(</w:t>
      </w:r>
      <w:hyperlink r:id="rId6" w:tgtFrame="_blank" w:history="1">
        <w:r w:rsidRPr="0016617A">
          <w:rPr>
            <w:rFonts w:ascii="&amp;quot" w:eastAsia="Times New Roman" w:hAnsi="&amp;quot" w:cs="Times New Roman"/>
            <w:sz w:val="24"/>
            <w:szCs w:val="24"/>
            <w:lang w:eastAsia="ru-RU"/>
          </w:rPr>
          <w:t>Приказ Минздрава России от 02.06.2016 № 334н “Об утверждении Положения об аккредитации специалистов”</w:t>
        </w:r>
      </w:hyperlink>
      <w:r w:rsidRPr="0016617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) </w:t>
      </w:r>
    </w:p>
    <w:p w:rsidR="0016617A" w:rsidRPr="00750BCA" w:rsidRDefault="00750BCA" w:rsidP="00750BCA">
      <w:pPr>
        <w:pStyle w:val="a3"/>
        <w:spacing w:before="0" w:beforeAutospacing="0" w:after="150" w:afterAutospacing="0"/>
        <w:jc w:val="center"/>
        <w:rPr>
          <w:rFonts w:ascii="&amp;quot" w:hAnsi="&amp;quot"/>
          <w:b/>
        </w:rPr>
      </w:pPr>
      <w:r w:rsidRPr="00750BCA">
        <w:rPr>
          <w:rFonts w:ascii="&amp;quot" w:hAnsi="&amp;quot"/>
          <w:b/>
        </w:rPr>
        <w:t xml:space="preserve">В каком виде проходит аккредитация для </w:t>
      </w:r>
      <w:r w:rsidR="00CE5CB9">
        <w:rPr>
          <w:rFonts w:ascii="&amp;quot" w:hAnsi="&amp;quot"/>
          <w:b/>
        </w:rPr>
        <w:t xml:space="preserve">наших </w:t>
      </w:r>
      <w:r w:rsidRPr="00750BCA">
        <w:rPr>
          <w:rFonts w:ascii="&amp;quot" w:hAnsi="&amp;quot"/>
          <w:b/>
        </w:rPr>
        <w:t>выпускников?</w:t>
      </w:r>
    </w:p>
    <w:p w:rsidR="00750BCA" w:rsidRPr="00750BCA" w:rsidRDefault="00750BCA" w:rsidP="00750BCA">
      <w:pPr>
        <w:spacing w:after="15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>Первичная аккредитация состоит из двух этапов:</w:t>
      </w:r>
    </w:p>
    <w:p w:rsidR="00750BCA" w:rsidRPr="00750BCA" w:rsidRDefault="00750BCA" w:rsidP="00750BC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>Тестирование.</w:t>
      </w:r>
    </w:p>
    <w:p w:rsidR="00750BCA" w:rsidRPr="00750BCA" w:rsidRDefault="00750BCA" w:rsidP="00750BCA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>Оценка практических навыков (умений) в симулированных условиях.</w:t>
      </w:r>
    </w:p>
    <w:p w:rsidR="00750BCA" w:rsidRPr="00750BCA" w:rsidRDefault="00750BCA" w:rsidP="00CE5CB9">
      <w:pPr>
        <w:spacing w:before="100" w:beforeAutospacing="1" w:after="100" w:afterAutospacing="1" w:line="300" w:lineRule="atLeast"/>
        <w:jc w:val="center"/>
        <w:rPr>
          <w:rFonts w:ascii="&amp;quot" w:eastAsia="Times New Roman" w:hAnsi="&amp;quot" w:cs="Times New Roman"/>
          <w:color w:val="5A5A5A"/>
          <w:sz w:val="24"/>
          <w:szCs w:val="24"/>
          <w:lang w:eastAsia="ru-RU"/>
        </w:rPr>
      </w:pPr>
      <w:r w:rsidRPr="00750BCA">
        <w:rPr>
          <w:rFonts w:ascii="Alegreya" w:hAnsi="Alegreya"/>
          <w:b/>
          <w:bCs/>
          <w:sz w:val="24"/>
          <w:szCs w:val="24"/>
          <w:shd w:val="clear" w:color="auto" w:fill="FAFAFA"/>
        </w:rPr>
        <w:t>Как будет проходить тестирование? У всех будет один и тот же вариант тестов по специальностям или несколько вариантов?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750BCA">
        <w:rPr>
          <w:rFonts w:ascii="&amp;quot" w:hAnsi="&amp;quot"/>
        </w:rPr>
        <w:t xml:space="preserve">Тестирование будет </w:t>
      </w:r>
      <w:proofErr w:type="gramStart"/>
      <w:r w:rsidRPr="00750BCA">
        <w:rPr>
          <w:rFonts w:ascii="&amp;quot" w:hAnsi="&amp;quot"/>
        </w:rPr>
        <w:t>проводится</w:t>
      </w:r>
      <w:proofErr w:type="gramEnd"/>
      <w:r w:rsidRPr="00750BCA">
        <w:rPr>
          <w:rFonts w:ascii="&amp;quot" w:hAnsi="&amp;quot"/>
        </w:rPr>
        <w:t xml:space="preserve">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специалистов. На решение </w:t>
      </w:r>
      <w:proofErr w:type="gramStart"/>
      <w:r w:rsidRPr="00750BCA">
        <w:rPr>
          <w:rFonts w:ascii="&amp;quot" w:hAnsi="&amp;quot"/>
        </w:rPr>
        <w:t>аккредитуемым</w:t>
      </w:r>
      <w:proofErr w:type="gramEnd"/>
      <w:r w:rsidRPr="00750BCA">
        <w:rPr>
          <w:rFonts w:ascii="&amp;quot" w:hAnsi="&amp;quot"/>
        </w:rPr>
        <w:t xml:space="preserve"> тестовых заданий отводится 60 минут (</w:t>
      </w:r>
      <w:hyperlink r:id="rId7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>Приказ Минздрава России от 02.06.2016 № 334н “Об утверждении Положения об аккредитации специалистов”</w:t>
        </w:r>
      </w:hyperlink>
      <w:r w:rsidRPr="00750BCA">
        <w:rPr>
          <w:rFonts w:ascii="&amp;quot" w:hAnsi="&amp;quot"/>
        </w:rPr>
        <w:t>).</w:t>
      </w:r>
    </w:p>
    <w:p w:rsidR="00750BCA" w:rsidRDefault="00750BCA" w:rsidP="00750BCA">
      <w:pPr>
        <w:spacing w:before="100" w:beforeAutospacing="1" w:after="100" w:afterAutospacing="1" w:line="300" w:lineRule="atLeast"/>
        <w:rPr>
          <w:rFonts w:ascii="Alegreya" w:hAnsi="Alegreya"/>
          <w:b/>
          <w:bCs/>
          <w:sz w:val="24"/>
          <w:szCs w:val="24"/>
          <w:shd w:val="clear" w:color="auto" w:fill="FAFAFA"/>
        </w:rPr>
      </w:pPr>
    </w:p>
    <w:p w:rsidR="00750BCA" w:rsidRDefault="00750BCA" w:rsidP="00CE5CB9">
      <w:pPr>
        <w:spacing w:before="100" w:beforeAutospacing="1" w:after="100" w:afterAutospacing="1" w:line="300" w:lineRule="atLeast"/>
        <w:jc w:val="center"/>
        <w:rPr>
          <w:rFonts w:ascii="Alegreya" w:hAnsi="Alegreya"/>
          <w:b/>
          <w:bCs/>
          <w:sz w:val="24"/>
          <w:szCs w:val="24"/>
          <w:shd w:val="clear" w:color="auto" w:fill="FAFAFA"/>
        </w:rPr>
      </w:pPr>
      <w:r w:rsidRPr="00750BCA">
        <w:rPr>
          <w:rFonts w:ascii="Alegreya" w:hAnsi="Alegreya"/>
          <w:b/>
          <w:bCs/>
          <w:sz w:val="24"/>
          <w:szCs w:val="24"/>
          <w:shd w:val="clear" w:color="auto" w:fill="FAFAFA"/>
        </w:rPr>
        <w:lastRenderedPageBreak/>
        <w:t>Как будут оцениваться практические навыки? По каким показателям?</w:t>
      </w:r>
    </w:p>
    <w:p w:rsidR="00750BCA" w:rsidRDefault="00750BCA" w:rsidP="00750BCA">
      <w:pPr>
        <w:spacing w:before="100" w:beforeAutospacing="1" w:after="100" w:afterAutospacing="1" w:line="300" w:lineRule="atLeast"/>
      </w:pPr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Оценка практических навыков (умений) будет </w:t>
      </w:r>
      <w:proofErr w:type="gramStart"/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>проводится</w:t>
      </w:r>
      <w:proofErr w:type="gramEnd"/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в симулированных условиях, в том числе с использованием </w:t>
      </w:r>
      <w:proofErr w:type="spellStart"/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>симуляционного</w:t>
      </w:r>
      <w:proofErr w:type="spellEnd"/>
      <w:r w:rsidRPr="00750BCA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оборудования. Оцениваться будут правильность и последовательность выполнения (</w:t>
      </w:r>
      <w:hyperlink r:id="rId8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>Приказ Минздрава России от 02.06.2016 № 334н “Об утверждении Положения об аккредитации специалистов”</w:t>
        </w:r>
      </w:hyperlink>
      <w:r>
        <w:t>)</w:t>
      </w:r>
    </w:p>
    <w:p w:rsidR="00750BCA" w:rsidRPr="00750BCA" w:rsidRDefault="00750BCA" w:rsidP="00CE5CB9">
      <w:pPr>
        <w:spacing w:before="100" w:beforeAutospacing="1" w:after="100" w:afterAutospacing="1" w:line="300" w:lineRule="atLeast"/>
        <w:jc w:val="center"/>
        <w:rPr>
          <w:sz w:val="24"/>
          <w:szCs w:val="24"/>
        </w:rPr>
      </w:pPr>
      <w:r w:rsidRPr="00750BCA">
        <w:rPr>
          <w:rFonts w:ascii="Alegreya" w:hAnsi="Alegreya"/>
          <w:b/>
          <w:bCs/>
          <w:sz w:val="24"/>
          <w:szCs w:val="24"/>
          <w:shd w:val="clear" w:color="auto" w:fill="FAFAFA"/>
        </w:rPr>
        <w:t>А если я вдруг не пройду какой-то этап аккредитации, то мне нужно заново проходить ее с начала?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750BCA">
        <w:rPr>
          <w:rFonts w:ascii="&amp;quot" w:hAnsi="&amp;quot"/>
        </w:rPr>
        <w:t xml:space="preserve">Нет, не нужно. Вам будет предоставлена возможность пройти этап аккредитации повторно. 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proofErr w:type="gramStart"/>
      <w:r w:rsidRPr="00750BCA">
        <w:rPr>
          <w:rFonts w:ascii="&amp;quot" w:hAnsi="&amp;quot"/>
        </w:rPr>
        <w:t>п</w:t>
      </w:r>
      <w:proofErr w:type="gramEnd"/>
      <w:r w:rsidRPr="00750BCA">
        <w:rPr>
          <w:rFonts w:ascii="&amp;quot" w:hAnsi="&amp;quot"/>
        </w:rPr>
        <w:t xml:space="preserve">.49, п.50 </w:t>
      </w:r>
      <w:hyperlink r:id="rId9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 xml:space="preserve">Приказа Минздрава России от 02.06.2016 № 334н “Об утверждении Положения об аккредитации специалистов” </w:t>
        </w:r>
      </w:hyperlink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hyperlink r:id="rId10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>Приказ Минздрава России от 26.04.2018 № 192н «О внесении изменений в положение об аккредитации специалистов, утвержденное приказом Министерства здравоохранения Российский федерации от 2 июня 2016 г. №334н»</w:t>
        </w:r>
      </w:hyperlink>
    </w:p>
    <w:p w:rsidR="00750BCA" w:rsidRPr="00750BCA" w:rsidRDefault="00750BCA" w:rsidP="00CE5CB9">
      <w:pPr>
        <w:spacing w:before="100" w:beforeAutospacing="1" w:after="100" w:afterAutospacing="1" w:line="300" w:lineRule="atLeast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750BCA">
        <w:rPr>
          <w:rFonts w:ascii="Alegreya" w:hAnsi="Alegreya"/>
          <w:b/>
          <w:bCs/>
          <w:sz w:val="24"/>
          <w:szCs w:val="24"/>
          <w:shd w:val="clear" w:color="auto" w:fill="FAFAFA"/>
        </w:rPr>
        <w:t xml:space="preserve">Если я не сдам этап аккредитации, </w:t>
      </w:r>
      <w:proofErr w:type="gramStart"/>
      <w:r w:rsidRPr="00750BCA">
        <w:rPr>
          <w:rFonts w:ascii="Alegreya" w:hAnsi="Alegreya"/>
          <w:b/>
          <w:bCs/>
          <w:sz w:val="24"/>
          <w:szCs w:val="24"/>
          <w:shd w:val="clear" w:color="auto" w:fill="FAFAFA"/>
        </w:rPr>
        <w:t>то</w:t>
      </w:r>
      <w:proofErr w:type="gramEnd"/>
      <w:r w:rsidRPr="00750BCA">
        <w:rPr>
          <w:rFonts w:ascii="Alegreya" w:hAnsi="Alegreya"/>
          <w:b/>
          <w:bCs/>
          <w:sz w:val="24"/>
          <w:szCs w:val="24"/>
          <w:shd w:val="clear" w:color="auto" w:fill="FAFAFA"/>
        </w:rPr>
        <w:t xml:space="preserve"> сколько попыток мне еще могут дать для пересдачи этого этапа?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>В</w:t>
      </w:r>
      <w:r w:rsidRPr="00750BCA">
        <w:rPr>
          <w:rFonts w:ascii="&amp;quot" w:hAnsi="&amp;quot"/>
        </w:rPr>
        <w:t xml:space="preserve">ам предоставят всего 3 попытки для сдачи этапа аккредитации: 1-ая </w:t>
      </w:r>
      <w:proofErr w:type="gramStart"/>
      <w:r w:rsidRPr="00750BCA">
        <w:rPr>
          <w:rFonts w:ascii="&amp;quot" w:hAnsi="&amp;quot"/>
        </w:rPr>
        <w:t>неудачная</w:t>
      </w:r>
      <w:proofErr w:type="gramEnd"/>
      <w:r w:rsidRPr="00750BCA">
        <w:rPr>
          <w:rFonts w:ascii="&amp;quot" w:hAnsi="&amp;quot"/>
        </w:rPr>
        <w:t xml:space="preserve"> и еще 2 попытки.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750BCA">
        <w:rPr>
          <w:rFonts w:ascii="&amp;quot" w:hAnsi="&amp;quot"/>
        </w:rPr>
        <w:t xml:space="preserve">п.51 </w:t>
      </w:r>
      <w:hyperlink r:id="rId11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 xml:space="preserve">Приказа Минздрава России от 02.06.2016 № 334н “Об утверждении Положения об аккредитации специалистов” </w:t>
        </w:r>
      </w:hyperlink>
      <w:r w:rsidRPr="00750BCA">
        <w:rPr>
          <w:rFonts w:ascii="&amp;quot" w:hAnsi="&amp;quot"/>
        </w:rPr>
        <w:t>.</w:t>
      </w:r>
    </w:p>
    <w:p w:rsid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hyperlink r:id="rId12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>Приказ Минздрава России от 26.04.2018 № 192н «О внесении изменений в положение об аккредитации специалистов, утвержденное приказом Министерства здравоохранения Российский федерации от 2 июня 2016 г. №334н»</w:t>
        </w:r>
      </w:hyperlink>
    </w:p>
    <w:p w:rsidR="00750BCA" w:rsidRPr="00750BCA" w:rsidRDefault="00750BCA" w:rsidP="00CE5CB9">
      <w:pPr>
        <w:pStyle w:val="a3"/>
        <w:spacing w:before="0" w:beforeAutospacing="0" w:after="150" w:afterAutospacing="0"/>
        <w:jc w:val="center"/>
        <w:rPr>
          <w:rFonts w:ascii="&amp;quot" w:hAnsi="&amp;quot"/>
        </w:rPr>
      </w:pPr>
      <w:r w:rsidRPr="00750BCA">
        <w:rPr>
          <w:rFonts w:ascii="Alegreya" w:hAnsi="Alegreya"/>
          <w:b/>
          <w:bCs/>
          <w:shd w:val="clear" w:color="auto" w:fill="FAFAFA"/>
        </w:rPr>
        <w:t>Если я не сдам аккредитацию, я смогу сдать ее через месяц или есть какие-то сроки?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750BCA">
        <w:rPr>
          <w:rFonts w:ascii="&amp;quot" w:hAnsi="&amp;quot"/>
        </w:rPr>
        <w:t xml:space="preserve">Нет, не сможете. Если Комиссия признает Вас не прошедшим аккредитацию специалиста, то Вы имеете право пройти аккредитацию не ранее, чем через 1 месяц. Причем Вам придется вновь предоставить в </w:t>
      </w:r>
      <w:proofErr w:type="spellStart"/>
      <w:r w:rsidRPr="00750BCA">
        <w:rPr>
          <w:rFonts w:ascii="&amp;quot" w:hAnsi="&amp;quot"/>
        </w:rPr>
        <w:t>Аккредитационную</w:t>
      </w:r>
      <w:proofErr w:type="spellEnd"/>
      <w:r w:rsidRPr="00750BCA">
        <w:rPr>
          <w:rFonts w:ascii="&amp;quot" w:hAnsi="&amp;quot"/>
        </w:rPr>
        <w:t xml:space="preserve"> комиссию документы, которые Вы предоставляли комиссии в первый раз.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proofErr w:type="gramStart"/>
      <w:r w:rsidRPr="00750BCA">
        <w:rPr>
          <w:rFonts w:ascii="&amp;quot" w:hAnsi="&amp;quot"/>
        </w:rPr>
        <w:t>п</w:t>
      </w:r>
      <w:proofErr w:type="gramEnd"/>
      <w:r w:rsidRPr="00750BCA">
        <w:rPr>
          <w:rFonts w:ascii="&amp;quot" w:hAnsi="&amp;quot"/>
        </w:rPr>
        <w:t xml:space="preserve">.51 </w:t>
      </w:r>
      <w:hyperlink r:id="rId13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 xml:space="preserve">Приказа Минздрава России от 02.06.2016 № 334н “Об утверждении Положения об аккредитации специалистов” </w:t>
        </w:r>
      </w:hyperlink>
      <w:r w:rsidRPr="00750BCA">
        <w:rPr>
          <w:rFonts w:ascii="&amp;quot" w:hAnsi="&amp;quot"/>
        </w:rPr>
        <w:t>.</w:t>
      </w:r>
    </w:p>
    <w:p w:rsidR="00750BCA" w:rsidRPr="00750BCA" w:rsidRDefault="00750BCA" w:rsidP="00750BCA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hyperlink r:id="rId14" w:tgtFrame="_blank" w:history="1">
        <w:r w:rsidRPr="00750BCA">
          <w:rPr>
            <w:rStyle w:val="a4"/>
            <w:rFonts w:ascii="&amp;quot" w:hAnsi="&amp;quot"/>
            <w:color w:val="auto"/>
            <w:u w:val="none"/>
          </w:rPr>
          <w:t>Приказ Минздрава России от 26.04.2018 № 192н «О внесении изменений в положение об аккредитации специалистов, утвержденное приказом Министерства здравоохранения Российский федерации от 2 июня 2016 г. №334н»</w:t>
        </w:r>
      </w:hyperlink>
    </w:p>
    <w:p w:rsidR="00C162B9" w:rsidRPr="00C162B9" w:rsidRDefault="00C162B9" w:rsidP="00750BCA">
      <w:p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162B9">
        <w:rPr>
          <w:rFonts w:ascii="Alegreya" w:hAnsi="Alegreya"/>
          <w:b/>
          <w:bCs/>
          <w:sz w:val="24"/>
          <w:szCs w:val="24"/>
          <w:shd w:val="clear" w:color="auto" w:fill="FAFAFA"/>
        </w:rPr>
        <w:t>Как я смогу узнать прошла я аккредитацию или нет?</w:t>
      </w:r>
    </w:p>
    <w:p w:rsidR="00C162B9" w:rsidRPr="00C162B9" w:rsidRDefault="00C162B9" w:rsidP="00C162B9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C162B9">
        <w:rPr>
          <w:rFonts w:ascii="&amp;quot" w:hAnsi="&amp;quot"/>
        </w:rPr>
        <w:t xml:space="preserve">Результаты прохождения Вами каждого этапа аккредитации и о признании Вас прошедшим или не прошедшим аккредитацию специалиста будут размещены на официальном сайте в информационно-телекоммуникационной сети «Интернет» и информационных стендах </w:t>
      </w:r>
      <w:r w:rsidR="00CE5CB9">
        <w:rPr>
          <w:rFonts w:ascii="&amp;quot" w:hAnsi="&amp;quot"/>
        </w:rPr>
        <w:t>Академии</w:t>
      </w:r>
      <w:r w:rsidRPr="00C162B9">
        <w:rPr>
          <w:rFonts w:ascii="&amp;quot" w:hAnsi="&amp;quot"/>
        </w:rPr>
        <w:t xml:space="preserve">, в котором вы проходили аккредитацию в виде Протоколов заседания </w:t>
      </w:r>
      <w:proofErr w:type="spellStart"/>
      <w:r w:rsidRPr="00C162B9">
        <w:rPr>
          <w:rFonts w:ascii="&amp;quot" w:hAnsi="&amp;quot"/>
        </w:rPr>
        <w:t>Аккредитационной</w:t>
      </w:r>
      <w:proofErr w:type="spellEnd"/>
      <w:r w:rsidRPr="00C162B9">
        <w:rPr>
          <w:rFonts w:ascii="&amp;quot" w:hAnsi="&amp;quot"/>
        </w:rPr>
        <w:t xml:space="preserve"> комиссии в течение 2 рабочих дней со дня подписания протокола.</w:t>
      </w:r>
    </w:p>
    <w:p w:rsidR="00C162B9" w:rsidRPr="00C162B9" w:rsidRDefault="00C162B9" w:rsidP="00C162B9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C162B9">
        <w:rPr>
          <w:rFonts w:ascii="&amp;quot" w:hAnsi="&amp;quot"/>
        </w:rPr>
        <w:lastRenderedPageBreak/>
        <w:t xml:space="preserve">п.46 </w:t>
      </w:r>
      <w:hyperlink r:id="rId15" w:tgtFrame="_blank" w:history="1">
        <w:r w:rsidRPr="00C162B9">
          <w:rPr>
            <w:rStyle w:val="a4"/>
            <w:rFonts w:ascii="&amp;quot" w:hAnsi="&amp;quot"/>
            <w:color w:val="auto"/>
            <w:u w:val="none"/>
          </w:rPr>
          <w:t xml:space="preserve">Приказа Минздрава России от 02.06.2016 № 334н “Об утверждении Положения об аккредитации специалистов” </w:t>
        </w:r>
      </w:hyperlink>
      <w:r w:rsidRPr="00C162B9">
        <w:rPr>
          <w:rFonts w:ascii="&amp;quot" w:hAnsi="&amp;quot"/>
        </w:rPr>
        <w:t>.</w:t>
      </w:r>
    </w:p>
    <w:p w:rsidR="00C162B9" w:rsidRPr="00C162B9" w:rsidRDefault="00C162B9" w:rsidP="00C162B9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hyperlink r:id="rId16" w:tgtFrame="_blank" w:history="1">
        <w:r w:rsidRPr="00C162B9">
          <w:rPr>
            <w:rStyle w:val="a4"/>
            <w:rFonts w:ascii="&amp;quot" w:hAnsi="&amp;quot"/>
            <w:color w:val="auto"/>
            <w:u w:val="none"/>
          </w:rPr>
          <w:t>Приказ Минздрава России от 26.04.2018 № 192н «О внесении изменений в положение об аккредитации специалистов, утвержденное приказом Министерства здравоохранения Российский федерации от 2 июня 2016 г. №334н»</w:t>
        </w:r>
      </w:hyperlink>
    </w:p>
    <w:p w:rsidR="00C162B9" w:rsidRPr="00CE5CB9" w:rsidRDefault="00CE5CB9" w:rsidP="00750BCA">
      <w:p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CE5CB9">
        <w:rPr>
          <w:rFonts w:ascii="Alegreya" w:hAnsi="Alegreya"/>
          <w:b/>
          <w:bCs/>
          <w:sz w:val="24"/>
          <w:szCs w:val="24"/>
          <w:shd w:val="clear" w:color="auto" w:fill="FAFAFA"/>
        </w:rPr>
        <w:t>Что мне делать, если комиссия решит, что я не сдала какой-то этап аккредитации или всю аккредитацию, а я с этим решением не согласна?</w:t>
      </w:r>
    </w:p>
    <w:p w:rsidR="00CE5CB9" w:rsidRPr="00CE5CB9" w:rsidRDefault="00CE5CB9" w:rsidP="00CE5CB9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CE5CB9">
        <w:rPr>
          <w:rFonts w:ascii="&amp;quot" w:hAnsi="&amp;quot"/>
        </w:rPr>
        <w:t xml:space="preserve">В таком случае Вы можете подать </w:t>
      </w:r>
      <w:proofErr w:type="spellStart"/>
      <w:r w:rsidRPr="00CE5CB9">
        <w:rPr>
          <w:rFonts w:ascii="&amp;quot" w:hAnsi="&amp;quot"/>
        </w:rPr>
        <w:t>аппеляцию</w:t>
      </w:r>
      <w:proofErr w:type="spellEnd"/>
      <w:r w:rsidRPr="00CE5CB9">
        <w:rPr>
          <w:rFonts w:ascii="&amp;quot" w:hAnsi="&amp;quot"/>
        </w:rPr>
        <w:t xml:space="preserve"> в Апелляционную комиссию на решение </w:t>
      </w:r>
      <w:proofErr w:type="spellStart"/>
      <w:r w:rsidRPr="00CE5CB9">
        <w:rPr>
          <w:rFonts w:ascii="&amp;quot" w:hAnsi="&amp;quot"/>
        </w:rPr>
        <w:t>Аккредитационной</w:t>
      </w:r>
      <w:proofErr w:type="spellEnd"/>
      <w:r w:rsidRPr="00CE5CB9">
        <w:rPr>
          <w:rFonts w:ascii="&amp;quot" w:hAnsi="&amp;quot"/>
        </w:rPr>
        <w:t xml:space="preserve"> комиссии в течение 2-х рабочих дней с момента размещения Протоколов заседания </w:t>
      </w:r>
      <w:proofErr w:type="spellStart"/>
      <w:r w:rsidRPr="00CE5CB9">
        <w:rPr>
          <w:rFonts w:ascii="&amp;quot" w:hAnsi="&amp;quot"/>
        </w:rPr>
        <w:t>Аккредитационной</w:t>
      </w:r>
      <w:proofErr w:type="spellEnd"/>
      <w:r w:rsidRPr="00CE5CB9">
        <w:rPr>
          <w:rFonts w:ascii="&amp;quot" w:hAnsi="&amp;quot"/>
        </w:rPr>
        <w:t xml:space="preserve"> комиссии в информационно-телекоммуникационной сети «Интернет» и информационных стендах</w:t>
      </w:r>
      <w:r>
        <w:rPr>
          <w:rFonts w:ascii="&amp;quot" w:hAnsi="&amp;quot"/>
        </w:rPr>
        <w:t xml:space="preserve"> Академии</w:t>
      </w:r>
      <w:r w:rsidRPr="00CE5CB9">
        <w:rPr>
          <w:rFonts w:ascii="&amp;quot" w:hAnsi="&amp;quot"/>
        </w:rPr>
        <w:t xml:space="preserve">, в котором Вы проходили аккредитацию. Апелляционная комиссия рассмотрит Вашу жалобу в течение 5 рабочих дней, примет решение и уведомит Вас о нем. </w:t>
      </w:r>
    </w:p>
    <w:p w:rsidR="00CE5CB9" w:rsidRPr="00CE5CB9" w:rsidRDefault="00CE5CB9" w:rsidP="00CE5CB9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r w:rsidRPr="00CE5CB9">
        <w:rPr>
          <w:rFonts w:ascii="&amp;quot" w:hAnsi="&amp;quot"/>
        </w:rPr>
        <w:t xml:space="preserve">п.54, п.57, п.58, п.59 </w:t>
      </w:r>
      <w:hyperlink r:id="rId17" w:tgtFrame="_blank" w:history="1">
        <w:r w:rsidRPr="00CE5CB9">
          <w:rPr>
            <w:rStyle w:val="a4"/>
            <w:rFonts w:ascii="&amp;quot" w:hAnsi="&amp;quot"/>
            <w:color w:val="auto"/>
            <w:u w:val="none"/>
          </w:rPr>
          <w:t xml:space="preserve">Приказа Минздрава России от 02.06.2016 № 334н “Об утверждении Положения об аккредитации специалистов” </w:t>
        </w:r>
      </w:hyperlink>
      <w:r w:rsidRPr="00CE5CB9">
        <w:rPr>
          <w:rFonts w:ascii="&amp;quot" w:hAnsi="&amp;quot"/>
        </w:rPr>
        <w:t>.</w:t>
      </w:r>
    </w:p>
    <w:p w:rsidR="00CE5CB9" w:rsidRPr="00CE5CB9" w:rsidRDefault="00CE5CB9" w:rsidP="00CE5CB9">
      <w:pPr>
        <w:pStyle w:val="a3"/>
        <w:spacing w:before="0" w:beforeAutospacing="0" w:after="150" w:afterAutospacing="0"/>
        <w:jc w:val="both"/>
        <w:rPr>
          <w:rFonts w:ascii="&amp;quot" w:hAnsi="&amp;quot"/>
        </w:rPr>
      </w:pPr>
      <w:hyperlink r:id="rId18" w:tgtFrame="_blank" w:history="1">
        <w:r w:rsidRPr="00CE5CB9">
          <w:rPr>
            <w:rStyle w:val="a4"/>
            <w:rFonts w:ascii="&amp;quot" w:hAnsi="&amp;quot"/>
            <w:color w:val="auto"/>
            <w:u w:val="none"/>
          </w:rPr>
          <w:t>Приказ Минздрава России от 26.04.2018 № 192н «О внесении изменений в положение об аккредитации специалистов, утвержденное приказом Министерства здравоохранения Российский федерации от 2 июня 2016 г. №334н»</w:t>
        </w:r>
      </w:hyperlink>
    </w:p>
    <w:p w:rsidR="00CE5CB9" w:rsidRPr="00750BCA" w:rsidRDefault="00CE5CB9" w:rsidP="00750BCA">
      <w:pPr>
        <w:spacing w:before="100" w:beforeAutospacing="1" w:after="100" w:afterAutospacing="1" w:line="300" w:lineRule="atLeast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sectPr w:rsidR="00CE5CB9" w:rsidRPr="00750BCA" w:rsidSect="00B6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DC9"/>
    <w:multiLevelType w:val="multilevel"/>
    <w:tmpl w:val="5CE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C318C"/>
    <w:multiLevelType w:val="multilevel"/>
    <w:tmpl w:val="16A4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17A"/>
    <w:rsid w:val="0016617A"/>
    <w:rsid w:val="00750BCA"/>
    <w:rsid w:val="00B62284"/>
    <w:rsid w:val="00C162B9"/>
    <w:rsid w:val="00CE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1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408">
          <w:marLeft w:val="0"/>
          <w:marRight w:val="0"/>
          <w:marTop w:val="0"/>
          <w:marBottom w:val="0"/>
          <w:divBdr>
            <w:top w:val="single" w:sz="6" w:space="8" w:color="777777"/>
            <w:left w:val="single" w:sz="6" w:space="8" w:color="777777"/>
            <w:bottom w:val="single" w:sz="6" w:space="8" w:color="777777"/>
            <w:right w:val="single" w:sz="6" w:space="8" w:color="777777"/>
          </w:divBdr>
        </w:div>
        <w:div w:id="765999346">
          <w:marLeft w:val="0"/>
          <w:marRight w:val="0"/>
          <w:marTop w:val="0"/>
          <w:marBottom w:val="0"/>
          <w:divBdr>
            <w:top w:val="single" w:sz="6" w:space="8" w:color="777777"/>
            <w:left w:val="single" w:sz="6" w:space="8" w:color="777777"/>
            <w:bottom w:val="single" w:sz="6" w:space="8" w:color="777777"/>
            <w:right w:val="single" w:sz="6" w:space="8" w:color="777777"/>
          </w:divBdr>
        </w:div>
      </w:divsChild>
    </w:div>
    <w:div w:id="792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college.ru/files/akkreditaciya/334n.pdf" TargetMode="External"/><Relationship Id="rId13" Type="http://schemas.openxmlformats.org/officeDocument/2006/relationships/hyperlink" Target="https://medcollege.ru/files/akkreditaciya/334n.pdf" TargetMode="External"/><Relationship Id="rId18" Type="http://schemas.openxmlformats.org/officeDocument/2006/relationships/hyperlink" Target="https://medcollege.ru/files/akkreditaciya/192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college.ru/files/akkreditaciya/334n.pdf" TargetMode="External"/><Relationship Id="rId12" Type="http://schemas.openxmlformats.org/officeDocument/2006/relationships/hyperlink" Target="https://medcollege.ru/files/akkreditaciya/192n.pdf" TargetMode="External"/><Relationship Id="rId17" Type="http://schemas.openxmlformats.org/officeDocument/2006/relationships/hyperlink" Target="https://medcollege.ru/files/akkreditaciya/334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college.ru/files/akkreditaciya/192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dcollege.ru/files/akkreditaciya/334n.pdf" TargetMode="External"/><Relationship Id="rId11" Type="http://schemas.openxmlformats.org/officeDocument/2006/relationships/hyperlink" Target="https://medcollege.ru/files/akkreditaciya/334n.pdf" TargetMode="External"/><Relationship Id="rId5" Type="http://schemas.openxmlformats.org/officeDocument/2006/relationships/hyperlink" Target="https://medcollege.ru/files/akkreditaciya/323fz.pdf" TargetMode="External"/><Relationship Id="rId15" Type="http://schemas.openxmlformats.org/officeDocument/2006/relationships/hyperlink" Target="https://medcollege.ru/files/akkreditaciya/334n.pdf" TargetMode="External"/><Relationship Id="rId10" Type="http://schemas.openxmlformats.org/officeDocument/2006/relationships/hyperlink" Target="https://medcollege.ru/files/akkreditaciya/192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college.ru/files/akkreditaciya/334n.pdf" TargetMode="External"/><Relationship Id="rId14" Type="http://schemas.openxmlformats.org/officeDocument/2006/relationships/hyperlink" Target="https://medcollege.ru/files/akkreditaciya/192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2020-03-24T05:52:00Z</dcterms:created>
  <dcterms:modified xsi:type="dcterms:W3CDTF">2020-03-24T07:26:00Z</dcterms:modified>
</cp:coreProperties>
</file>